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both"/>
        <w:rPr>
          <w:rFonts w:ascii="Times New Roman" w:cs="Times New Roman" w:hAnsi="Times New Roman" w:eastAsia="Times New Roman"/>
          <w:b w:val="1"/>
          <w:bCs w:val="1"/>
          <w:sz w:val="20"/>
          <w:szCs w:val="20"/>
          <w:rtl w:val="0"/>
        </w:rPr>
      </w:pPr>
      <w:r>
        <w:rPr>
          <w:rFonts w:ascii="Times New Roman" w:hAnsi="Times New Roman"/>
          <w:b w:val="1"/>
          <w:bCs w:val="1"/>
          <w:sz w:val="20"/>
          <w:szCs w:val="20"/>
          <w:rtl w:val="0"/>
          <w:lang w:val="en-US"/>
        </w:rPr>
        <w:t>GUIDE SPECIFICATION</w:t>
      </w:r>
    </w:p>
    <w:p>
      <w:pPr>
        <w:pStyle w:val="Body"/>
        <w:bidi w:val="0"/>
        <w:ind w:left="0" w:right="0" w:firstLine="0"/>
        <w:jc w:val="left"/>
        <w:rPr>
          <w:rFonts w:ascii="Times New Roman" w:cs="Times New Roman" w:hAnsi="Times New Roman" w:eastAsia="Times New Roman"/>
          <w:b w:val="1"/>
          <w:bCs w:val="1"/>
          <w:outline w:val="0"/>
          <w:color w:val="ff40ff"/>
          <w:sz w:val="20"/>
          <w:szCs w:val="20"/>
          <w:rtl w:val="0"/>
          <w14:textFill>
            <w14:solidFill>
              <w14:srgbClr w14:val="FF40FF"/>
            </w14:solidFill>
          </w14:textFill>
        </w:rPr>
      </w:pPr>
      <w:r>
        <w:rPr>
          <w:rFonts w:ascii="Times New Roman" w:hAnsi="Times New Roman"/>
          <w:b w:val="1"/>
          <w:bCs w:val="1"/>
          <w:sz w:val="20"/>
          <w:szCs w:val="20"/>
          <w:rtl w:val="0"/>
          <w:lang w:val="en-US"/>
        </w:rPr>
        <w:t>IBP GLASS BLOCK GRID SYSTEM</w:t>
      </w:r>
      <w:r>
        <w:rPr>
          <w:rFonts w:ascii="Symbol" w:hAnsi="Symbol" w:hint="default"/>
          <w:b w:val="0"/>
          <w:bCs w:val="0"/>
          <w:sz w:val="20"/>
          <w:szCs w:val="20"/>
          <w:rtl w:val="0"/>
        </w:rPr>
        <w:t>Ô</w:t>
      </w:r>
      <w:r>
        <w:rPr>
          <w:rFonts w:ascii="Times New Roman" w:hAnsi="Times New Roman"/>
          <w:b w:val="1"/>
          <w:bCs w:val="1"/>
          <w:sz w:val="20"/>
          <w:szCs w:val="20"/>
          <w:rtl w:val="0"/>
          <w:lang w:val="en-US"/>
        </w:rPr>
        <w:t xml:space="preserve"> FOR FLOORS</w:t>
      </w:r>
    </w:p>
    <w:p>
      <w:pPr>
        <w:pStyle w:val="Body"/>
        <w:bidi w:val="0"/>
        <w:ind w:left="0" w:right="0" w:firstLine="0"/>
        <w:jc w:val="left"/>
        <w:rPr>
          <w:rFonts w:ascii="Times New Roman" w:cs="Times New Roman" w:hAnsi="Times New Roman" w:eastAsia="Times New Roman"/>
          <w:sz w:val="20"/>
          <w:szCs w:val="20"/>
          <w:rtl w:val="0"/>
        </w:rPr>
      </w:pPr>
    </w:p>
    <w:p>
      <w:pPr>
        <w:pStyle w:val="Body"/>
        <w:bidi w:val="0"/>
        <w:ind w:left="0" w:right="0" w:firstLine="0"/>
        <w:jc w:val="both"/>
        <w:rPr>
          <w:rFonts w:ascii="Times New Roman" w:cs="Times New Roman" w:hAnsi="Times New Roman" w:eastAsia="Times New Roman"/>
          <w:b w:val="1"/>
          <w:bCs w:val="1"/>
          <w:outline w:val="0"/>
          <w:color w:val="0432ff"/>
          <w:sz w:val="20"/>
          <w:szCs w:val="20"/>
          <w:rtl w:val="0"/>
          <w14:textFill>
            <w14:solidFill>
              <w14:srgbClr w14:val="0433FF"/>
            </w14:solidFill>
          </w14:textFill>
        </w:rPr>
      </w:pPr>
      <w:r>
        <w:rPr>
          <w:rFonts w:ascii="Times New Roman" w:hAnsi="Times New Roman"/>
          <w:b w:val="1"/>
          <w:bCs w:val="1"/>
          <w:outline w:val="0"/>
          <w:color w:val="0432ff"/>
          <w:sz w:val="20"/>
          <w:szCs w:val="20"/>
          <w:rtl w:val="0"/>
          <w:lang w:val="de-DE"/>
          <w14:textFill>
            <w14:solidFill>
              <w14:srgbClr w14:val="0433FF"/>
            </w14:solidFill>
          </w14:textFill>
        </w:rPr>
        <w:t>PART 1 - GENERAL</w:t>
      </w:r>
    </w:p>
    <w:p>
      <w:pPr>
        <w:pStyle w:val="Body"/>
        <w:bidi w:val="0"/>
        <w:ind w:left="0" w:right="0" w:firstLine="0"/>
        <w:jc w:val="both"/>
        <w:rPr>
          <w:rFonts w:ascii="Times New Roman" w:cs="Times New Roman" w:hAnsi="Times New Roman" w:eastAsia="Times New Roman"/>
          <w:b w:val="1"/>
          <w:bCs w:val="1"/>
          <w:sz w:val="20"/>
          <w:szCs w:val="20"/>
          <w:rtl w:val="0"/>
        </w:rPr>
      </w:pPr>
      <w:r>
        <w:rPr>
          <w:rFonts w:ascii="Times New Roman" w:cs="Times New Roman" w:hAnsi="Times New Roman" w:eastAsia="Times New Roman"/>
          <w:b w:val="1"/>
          <w:bCs w:val="1"/>
          <w:sz w:val="20"/>
          <w:szCs w:val="20"/>
          <w:rtl w:val="0"/>
        </w:rPr>
        <w:tab/>
        <w:tab/>
        <w:tab/>
        <w:tab/>
      </w:r>
    </w:p>
    <w:p>
      <w:pPr>
        <w:pStyle w:val="Body"/>
        <w:bidi w:val="0"/>
        <w:ind w:left="0" w:right="0" w:firstLine="0"/>
        <w:jc w:val="both"/>
        <w:rPr>
          <w:rFonts w:ascii="Times New Roman" w:cs="Times New Roman" w:hAnsi="Times New Roman" w:eastAsia="Times New Roman"/>
          <w:sz w:val="20"/>
          <w:szCs w:val="20"/>
          <w:rtl w:val="0"/>
        </w:rPr>
      </w:pPr>
      <w:r>
        <w:rPr>
          <w:rFonts w:ascii="Times New Roman" w:hAnsi="Times New Roman"/>
          <w:sz w:val="20"/>
          <w:szCs w:val="20"/>
          <w:rtl w:val="0"/>
          <w:lang w:val="it-IT"/>
        </w:rPr>
        <w:t xml:space="preserve">1.1. </w:t>
        <w:tab/>
        <w:t>Scope</w:t>
      </w:r>
    </w:p>
    <w:p>
      <w:pPr>
        <w:pStyle w:val="Body"/>
        <w:bidi w:val="0"/>
        <w:ind w:left="0" w:right="0" w:firstLine="0"/>
        <w:jc w:val="both"/>
        <w:rPr>
          <w:rFonts w:ascii="Times New Roman" w:cs="Times New Roman" w:hAnsi="Times New Roman" w:eastAsia="Times New Roman"/>
          <w:sz w:val="20"/>
          <w:szCs w:val="20"/>
          <w:rtl w:val="0"/>
        </w:rPr>
      </w:pP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720" w:right="0" w:hanging="720"/>
        <w:jc w:val="both"/>
        <w:rPr>
          <w:rFonts w:ascii="Times New Roman" w:cs="Times New Roman" w:hAnsi="Times New Roman" w:eastAsia="Times New Roman"/>
          <w:sz w:val="20"/>
          <w:szCs w:val="20"/>
          <w:rtl w:val="0"/>
        </w:rPr>
      </w:pPr>
      <w:r>
        <w:rPr>
          <w:rFonts w:ascii="Times New Roman" w:hAnsi="Times New Roman"/>
          <w:sz w:val="20"/>
          <w:szCs w:val="20"/>
          <w:rtl w:val="0"/>
        </w:rPr>
        <w:t>1.1.1.</w:t>
        <w:tab/>
        <w:t>Furnish all floor system perimeter pieces, spanning members, spacer members, paver boots, paver units, sealant, all other materials and labor necessary for complete floor system installation as indicated on the Drawings and specified herein.</w:t>
      </w:r>
    </w:p>
    <w:p>
      <w:pPr>
        <w:pStyle w:val="Body"/>
        <w:bidi w:val="0"/>
        <w:ind w:left="0" w:right="0" w:firstLine="0"/>
        <w:jc w:val="both"/>
        <w:rPr>
          <w:rFonts w:ascii="Times New Roman" w:cs="Times New Roman" w:hAnsi="Times New Roman" w:eastAsia="Times New Roman"/>
          <w:sz w:val="20"/>
          <w:szCs w:val="20"/>
          <w:rtl w:val="0"/>
        </w:rPr>
      </w:pPr>
    </w:p>
    <w:p>
      <w:pPr>
        <w:pStyle w:val="Body"/>
        <w:bidi w:val="0"/>
        <w:ind w:left="0" w:right="0" w:firstLine="0"/>
        <w:jc w:val="both"/>
        <w:rPr>
          <w:rFonts w:ascii="Times New Roman" w:cs="Times New Roman" w:hAnsi="Times New Roman" w:eastAsia="Times New Roman"/>
          <w:sz w:val="20"/>
          <w:szCs w:val="20"/>
          <w:rtl w:val="0"/>
        </w:rPr>
      </w:pPr>
      <w:r>
        <w:rPr>
          <w:rFonts w:ascii="Times New Roman" w:hAnsi="Times New Roman"/>
          <w:sz w:val="20"/>
          <w:szCs w:val="20"/>
          <w:rtl w:val="0"/>
        </w:rPr>
        <w:t>1.1.2.</w:t>
        <w:tab/>
        <w:t>Related work specified elsewhere:</w:t>
      </w:r>
    </w:p>
    <w:p>
      <w:pPr>
        <w:pStyle w:val="Body"/>
        <w:bidi w:val="0"/>
        <w:ind w:left="0" w:right="0" w:firstLine="0"/>
        <w:jc w:val="both"/>
        <w:rPr>
          <w:rFonts w:ascii="Times New Roman" w:cs="Times New Roman" w:hAnsi="Times New Roman" w:eastAsia="Times New Roman"/>
          <w:sz w:val="20"/>
          <w:szCs w:val="20"/>
          <w:rtl w:val="0"/>
        </w:rPr>
      </w:pPr>
      <w:r>
        <w:rPr>
          <w:rFonts w:ascii="Times New Roman" w:cs="Times New Roman" w:hAnsi="Times New Roman" w:eastAsia="Times New Roman"/>
          <w:sz w:val="20"/>
          <w:szCs w:val="20"/>
          <w:rtl w:val="0"/>
        </w:rPr>
        <w:tab/>
        <w:t>1.1.2.1.</w:t>
        <w:tab/>
        <w:t>Glass and Glazing</w:t>
      </w:r>
    </w:p>
    <w:p>
      <w:pPr>
        <w:pStyle w:val="Body"/>
        <w:bidi w:val="0"/>
        <w:ind w:left="0" w:right="0" w:firstLine="0"/>
        <w:jc w:val="both"/>
        <w:rPr>
          <w:rFonts w:ascii="Times New Roman" w:cs="Times New Roman" w:hAnsi="Times New Roman" w:eastAsia="Times New Roman"/>
          <w:sz w:val="20"/>
          <w:szCs w:val="20"/>
          <w:rtl w:val="0"/>
        </w:rPr>
      </w:pPr>
      <w:r>
        <w:rPr>
          <w:rFonts w:ascii="Times New Roman" w:cs="Times New Roman" w:hAnsi="Times New Roman" w:eastAsia="Times New Roman"/>
          <w:sz w:val="20"/>
          <w:szCs w:val="20"/>
          <w:rtl w:val="0"/>
        </w:rPr>
        <w:tab/>
        <w:t>1.1.2.2.</w:t>
        <w:tab/>
        <w:t>Sealant</w:t>
      </w:r>
    </w:p>
    <w:p>
      <w:pPr>
        <w:pStyle w:val="Body"/>
        <w:bidi w:val="0"/>
        <w:ind w:left="0" w:right="0" w:firstLine="0"/>
        <w:jc w:val="both"/>
        <w:rPr>
          <w:rFonts w:ascii="Times New Roman" w:cs="Times New Roman" w:hAnsi="Times New Roman" w:eastAsia="Times New Roman"/>
          <w:sz w:val="20"/>
          <w:szCs w:val="20"/>
          <w:rtl w:val="0"/>
        </w:rPr>
      </w:pPr>
      <w:r>
        <w:rPr>
          <w:rFonts w:ascii="Times New Roman" w:cs="Times New Roman" w:hAnsi="Times New Roman" w:eastAsia="Times New Roman"/>
          <w:sz w:val="20"/>
          <w:szCs w:val="20"/>
          <w:rtl w:val="0"/>
        </w:rPr>
        <w:tab/>
        <w:t>1.1.2.3.</w:t>
        <w:tab/>
        <w:t>Steel Containment Ring</w:t>
      </w:r>
    </w:p>
    <w:p>
      <w:pPr>
        <w:pStyle w:val="Body"/>
        <w:bidi w:val="0"/>
        <w:ind w:left="0" w:right="0" w:firstLine="0"/>
        <w:jc w:val="both"/>
        <w:rPr>
          <w:rFonts w:ascii="Times New Roman" w:cs="Times New Roman" w:hAnsi="Times New Roman" w:eastAsia="Times New Roman"/>
          <w:sz w:val="20"/>
          <w:szCs w:val="20"/>
          <w:rtl w:val="0"/>
        </w:rPr>
      </w:pPr>
    </w:p>
    <w:p>
      <w:pPr>
        <w:pStyle w:val="Body"/>
        <w:bidi w:val="0"/>
        <w:ind w:left="0" w:right="0" w:firstLine="0"/>
        <w:jc w:val="both"/>
        <w:rPr>
          <w:rFonts w:ascii="Times New Roman" w:cs="Times New Roman" w:hAnsi="Times New Roman" w:eastAsia="Times New Roman"/>
          <w:sz w:val="20"/>
          <w:szCs w:val="20"/>
          <w:rtl w:val="0"/>
        </w:rPr>
      </w:pPr>
      <w:r>
        <w:rPr>
          <w:rFonts w:ascii="Times New Roman" w:hAnsi="Times New Roman"/>
          <w:sz w:val="20"/>
          <w:szCs w:val="20"/>
          <w:rtl w:val="0"/>
        </w:rPr>
        <w:t xml:space="preserve">1.2. </w:t>
        <w:tab/>
        <w:t>Guarantee</w:t>
      </w:r>
    </w:p>
    <w:p>
      <w:pPr>
        <w:pStyle w:val="Body"/>
        <w:bidi w:val="0"/>
        <w:ind w:left="0" w:right="0" w:firstLine="0"/>
        <w:jc w:val="both"/>
        <w:rPr>
          <w:rFonts w:ascii="Times New Roman" w:cs="Times New Roman" w:hAnsi="Times New Roman" w:eastAsia="Times New Roman"/>
          <w:sz w:val="20"/>
          <w:szCs w:val="20"/>
          <w:rtl w:val="0"/>
        </w:rPr>
      </w:pPr>
    </w:p>
    <w:p>
      <w:pPr>
        <w:pStyle w:val="Body"/>
        <w:bidi w:val="0"/>
        <w:ind w:left="720" w:right="0" w:hanging="720"/>
        <w:jc w:val="both"/>
        <w:rPr>
          <w:rFonts w:ascii="Times New Roman" w:cs="Times New Roman" w:hAnsi="Times New Roman" w:eastAsia="Times New Roman"/>
          <w:sz w:val="20"/>
          <w:szCs w:val="20"/>
          <w:rtl w:val="0"/>
        </w:rPr>
      </w:pPr>
      <w:r>
        <w:rPr>
          <w:rFonts w:ascii="Times New Roman" w:hAnsi="Times New Roman"/>
          <w:sz w:val="20"/>
          <w:szCs w:val="20"/>
          <w:rtl w:val="0"/>
        </w:rPr>
        <w:t>1.2.1.</w:t>
        <w:tab/>
        <w:t>Floor system manufacturer shall guarantee for a period of five years from the date of purchase that the floor system will be free of defects in materials and factory workmanship, and that defective materials will be repaired or replaced immediately, after proper notification.</w:t>
      </w: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720" w:right="0" w:hanging="720"/>
        <w:jc w:val="both"/>
        <w:rPr>
          <w:rFonts w:ascii="Times New Roman" w:cs="Times New Roman" w:hAnsi="Times New Roman" w:eastAsia="Times New Roman"/>
          <w:sz w:val="20"/>
          <w:szCs w:val="20"/>
          <w:rtl w:val="0"/>
        </w:rPr>
      </w:pPr>
      <w:r>
        <w:rPr>
          <w:rFonts w:ascii="Times New Roman" w:hAnsi="Times New Roman"/>
          <w:sz w:val="20"/>
          <w:szCs w:val="20"/>
          <w:rtl w:val="0"/>
        </w:rPr>
        <w:t>1.2.2.</w:t>
        <w:tab/>
        <w:t>The installing contractor shall guarantee for a period of five years against faulty installation workmanship due to on-site errors</w:t>
      </w: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r>
        <w:rPr>
          <w:rFonts w:ascii="Times New Roman" w:hAnsi="Times New Roman"/>
          <w:sz w:val="20"/>
          <w:szCs w:val="20"/>
          <w:rtl w:val="0"/>
        </w:rPr>
        <w:t xml:space="preserve">1.3. </w:t>
        <w:tab/>
        <w:t>Submittals</w:t>
      </w: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720" w:right="0" w:hanging="720"/>
        <w:jc w:val="both"/>
        <w:rPr>
          <w:rFonts w:ascii="Times New Roman" w:cs="Times New Roman" w:hAnsi="Times New Roman" w:eastAsia="Times New Roman"/>
          <w:sz w:val="20"/>
          <w:szCs w:val="20"/>
          <w:rtl w:val="0"/>
        </w:rPr>
      </w:pPr>
      <w:r>
        <w:rPr>
          <w:rFonts w:ascii="Times New Roman" w:hAnsi="Times New Roman"/>
          <w:sz w:val="20"/>
          <w:szCs w:val="20"/>
          <w:rtl w:val="0"/>
        </w:rPr>
        <w:t>1.3.1.</w:t>
        <w:tab/>
        <w:t>Submit assembly instructions and shop drawings as required to indicate methods of construction, location and spacing of anchorage, joinery, finishes, sizes, shape, thickness and alloy materials, paver units, and relationship to the adjoining work.</w:t>
      </w: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r>
        <w:rPr>
          <w:rFonts w:ascii="Times New Roman" w:hAnsi="Times New Roman"/>
          <w:sz w:val="20"/>
          <w:szCs w:val="20"/>
          <w:rtl w:val="0"/>
        </w:rPr>
        <w:t xml:space="preserve">1.4. </w:t>
        <w:tab/>
        <w:t>Material Storage and Handling</w:t>
      </w: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720" w:right="0" w:hanging="720"/>
        <w:jc w:val="both"/>
        <w:rPr>
          <w:rFonts w:ascii="Times New Roman" w:cs="Times New Roman" w:hAnsi="Times New Roman" w:eastAsia="Times New Roman"/>
          <w:sz w:val="20"/>
          <w:szCs w:val="20"/>
          <w:rtl w:val="0"/>
        </w:rPr>
      </w:pPr>
      <w:r>
        <w:rPr>
          <w:rFonts w:ascii="Times New Roman" w:hAnsi="Times New Roman"/>
          <w:sz w:val="20"/>
          <w:szCs w:val="20"/>
          <w:rtl w:val="0"/>
        </w:rPr>
        <w:t>1.4.1.</w:t>
        <w:tab/>
        <w:t>Store material in dry place, off the ground, where temperature will not exceed 90 degrees Fahrenheit.</w:t>
      </w: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720" w:right="0" w:hanging="720"/>
        <w:jc w:val="both"/>
        <w:rPr>
          <w:rFonts w:ascii="Times New Roman" w:cs="Times New Roman" w:hAnsi="Times New Roman" w:eastAsia="Times New Roman"/>
          <w:sz w:val="20"/>
          <w:szCs w:val="20"/>
          <w:rtl w:val="0"/>
        </w:rPr>
      </w:pPr>
      <w:r>
        <w:rPr>
          <w:rFonts w:ascii="Times New Roman" w:hAnsi="Times New Roman"/>
          <w:sz w:val="20"/>
          <w:szCs w:val="20"/>
          <w:rtl w:val="0"/>
        </w:rPr>
        <w:t>1.4.2.</w:t>
        <w:tab/>
        <w:t>Handle material to prevent damage to finished surfaces. Do not install scratched or damaged components.</w:t>
      </w: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r>
        <w:rPr>
          <w:rFonts w:ascii="Times New Roman" w:hAnsi="Times New Roman"/>
          <w:sz w:val="20"/>
          <w:szCs w:val="20"/>
          <w:rtl w:val="0"/>
        </w:rPr>
        <w:t>1.4.3.</w:t>
        <w:tab/>
        <w:t>After installation, protect finished surfaces from damage caused by ensuing work.</w:t>
      </w: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b w:val="1"/>
          <w:bCs w:val="1"/>
          <w:outline w:val="0"/>
          <w:color w:val="0432ff"/>
          <w:sz w:val="20"/>
          <w:szCs w:val="20"/>
          <w:rtl w:val="0"/>
          <w14:textFill>
            <w14:solidFill>
              <w14:srgbClr w14:val="0433FF"/>
            </w14:solidFill>
          </w14:textFill>
        </w:rPr>
      </w:pPr>
      <w:r>
        <w:rPr>
          <w:rFonts w:ascii="Times New Roman" w:hAnsi="Times New Roman"/>
          <w:b w:val="1"/>
          <w:bCs w:val="1"/>
          <w:outline w:val="0"/>
          <w:color w:val="0432ff"/>
          <w:sz w:val="20"/>
          <w:szCs w:val="20"/>
          <w:rtl w:val="0"/>
          <w:lang w:val="de-DE"/>
          <w14:textFill>
            <w14:solidFill>
              <w14:srgbClr w14:val="0433FF"/>
            </w14:solidFill>
          </w14:textFill>
        </w:rPr>
        <w:t>PART 2 - PRODUCTS</w:t>
      </w: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r>
        <w:rPr>
          <w:rFonts w:ascii="Times New Roman" w:hAnsi="Times New Roman"/>
          <w:sz w:val="20"/>
          <w:szCs w:val="20"/>
          <w:rtl w:val="0"/>
        </w:rPr>
        <w:t xml:space="preserve">2.1. </w:t>
        <w:tab/>
        <w:t>Materials</w:t>
      </w: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720" w:right="0" w:hanging="720"/>
        <w:jc w:val="both"/>
        <w:rPr>
          <w:rFonts w:ascii="Times New Roman" w:cs="Times New Roman" w:hAnsi="Times New Roman" w:eastAsia="Times New Roman"/>
          <w:sz w:val="20"/>
          <w:szCs w:val="20"/>
          <w:rtl w:val="0"/>
        </w:rPr>
      </w:pPr>
      <w:r>
        <w:rPr>
          <w:rFonts w:ascii="Times New Roman" w:hAnsi="Times New Roman"/>
          <w:sz w:val="20"/>
          <w:szCs w:val="20"/>
          <w:rtl w:val="0"/>
          <w:lang w:val="de-DE"/>
        </w:rPr>
        <w:t>2.1.1.</w:t>
        <w:tab/>
        <w:t xml:space="preserve"> IBP Glass Block Grid System</w:t>
      </w:r>
      <w:r>
        <w:rPr>
          <w:rFonts w:ascii="Symbol" w:hAnsi="Symbol" w:hint="default"/>
          <w:sz w:val="20"/>
          <w:szCs w:val="20"/>
          <w:rtl w:val="0"/>
        </w:rPr>
        <w:t>Ô</w:t>
      </w:r>
      <w:r>
        <w:rPr>
          <w:rFonts w:ascii="Times New Roman" w:hAnsi="Times New Roman"/>
          <w:sz w:val="20"/>
          <w:szCs w:val="20"/>
          <w:rtl w:val="0"/>
          <w:lang w:val="en-US"/>
        </w:rPr>
        <w:t xml:space="preserve"> for Floors: extruded aluminum Glass Block Grid System for floors as manufactured by Innovative Building Products, Inc., 3024 Acme Brick Plaza, Fort Worth, TX 76109, 817/332-9124 or 800/932-2263.</w:t>
      </w: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720" w:right="0" w:hanging="720"/>
        <w:jc w:val="both"/>
        <w:rPr>
          <w:rFonts w:ascii="Times New Roman" w:cs="Times New Roman" w:hAnsi="Times New Roman" w:eastAsia="Times New Roman"/>
          <w:sz w:val="20"/>
          <w:szCs w:val="20"/>
          <w:rtl w:val="0"/>
        </w:rPr>
      </w:pPr>
      <w:r>
        <w:rPr>
          <w:rFonts w:ascii="Times New Roman" w:hAnsi="Times New Roman"/>
          <w:sz w:val="20"/>
          <w:szCs w:val="20"/>
          <w:rtl w:val="0"/>
        </w:rPr>
        <w:t>2.1.2.</w:t>
        <w:tab/>
        <w:t>Rubber Paver Unit Boots: ASTM D2000 rubber compound furnished with IBP Glass Block Grid System</w:t>
      </w:r>
      <w:r>
        <w:rPr>
          <w:rFonts w:ascii="Symbol" w:hAnsi="Symbol" w:hint="default"/>
          <w:sz w:val="20"/>
          <w:szCs w:val="20"/>
          <w:rtl w:val="0"/>
        </w:rPr>
        <w:t>Ô</w:t>
      </w:r>
      <w:r>
        <w:rPr>
          <w:rFonts w:ascii="Times New Roman" w:hAnsi="Times New Roman"/>
          <w:sz w:val="20"/>
          <w:szCs w:val="20"/>
          <w:rtl w:val="0"/>
        </w:rPr>
        <w:t>.</w:t>
      </w: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r>
        <w:rPr>
          <w:rFonts w:ascii="Times New Roman" w:hAnsi="Times New Roman"/>
          <w:sz w:val="20"/>
          <w:szCs w:val="20"/>
          <w:rtl w:val="0"/>
        </w:rPr>
        <w:t>2.1.3.</w:t>
        <w:tab/>
        <w:t>Sealant: TradeMate</w:t>
      </w:r>
      <w:r>
        <w:rPr>
          <w:rFonts w:ascii="Symbol" w:hAnsi="Symbol" w:hint="default"/>
          <w:sz w:val="20"/>
          <w:szCs w:val="20"/>
          <w:rtl w:val="0"/>
        </w:rPr>
        <w:t>Ò</w:t>
      </w:r>
      <w:r>
        <w:rPr>
          <w:rFonts w:ascii="Arial Unicode MS" w:cs="Arial Unicode MS" w:hAnsi="Arial Unicode MS" w:eastAsia="Arial Unicode MS" w:hint="eastAsia"/>
          <w:b w:val="0"/>
          <w:bCs w:val="0"/>
          <w:i w:val="0"/>
          <w:iCs w:val="0"/>
          <w:sz w:val="20"/>
          <w:szCs w:val="20"/>
          <w:rtl w:val="0"/>
        </w:rPr>
        <w:t>ꪪ</w:t>
      </w:r>
      <w:r>
        <w:rPr>
          <w:rFonts w:ascii="Times New Roman" w:hAnsi="Times New Roman"/>
          <w:sz w:val="20"/>
          <w:szCs w:val="20"/>
          <w:rtl w:val="0"/>
          <w:lang w:val="en-US"/>
        </w:rPr>
        <w:t xml:space="preserve"> Glass Block Sealant, furnished with IBP Glass Block Grid System</w:t>
      </w:r>
      <w:r>
        <w:rPr>
          <w:rFonts w:ascii="Symbol" w:hAnsi="Symbol" w:hint="default"/>
          <w:sz w:val="20"/>
          <w:szCs w:val="20"/>
          <w:rtl w:val="0"/>
        </w:rPr>
        <w:t>Ô</w:t>
      </w:r>
      <w:r>
        <w:rPr>
          <w:rFonts w:ascii="Times New Roman" w:hAnsi="Times New Roman"/>
          <w:sz w:val="20"/>
          <w:szCs w:val="20"/>
          <w:rtl w:val="0"/>
        </w:rPr>
        <w:t>.</w:t>
      </w: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r>
        <w:rPr>
          <w:rFonts w:ascii="Times New Roman" w:hAnsi="Times New Roman"/>
          <w:sz w:val="20"/>
          <w:szCs w:val="20"/>
          <w:rtl w:val="0"/>
        </w:rPr>
        <w:t>2.1.4.</w:t>
        <w:tab/>
        <w:t>Finish: Clear anodized matte finish.</w:t>
      </w: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720" w:right="0" w:hanging="720"/>
        <w:jc w:val="both"/>
        <w:rPr>
          <w:rFonts w:ascii="Times New Roman" w:cs="Times New Roman" w:hAnsi="Times New Roman" w:eastAsia="Times New Roman"/>
          <w:sz w:val="20"/>
          <w:szCs w:val="20"/>
          <w:rtl w:val="0"/>
        </w:rPr>
      </w:pPr>
      <w:r>
        <w:rPr>
          <w:rFonts w:ascii="Times New Roman" w:hAnsi="Times New Roman"/>
          <w:sz w:val="20"/>
          <w:szCs w:val="20"/>
          <w:rtl w:val="0"/>
        </w:rPr>
        <w:t>2.1.5.</w:t>
        <w:tab/>
        <w:t>Glass block paver units: Nominal 8" x 8" x 1" thick, solid glass paver units, in color and pattern as selected.</w:t>
      </w: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b w:val="1"/>
          <w:bCs w:val="1"/>
          <w:outline w:val="0"/>
          <w:color w:val="0432ff"/>
          <w:sz w:val="20"/>
          <w:szCs w:val="20"/>
          <w:rtl w:val="0"/>
          <w14:textFill>
            <w14:solidFill>
              <w14:srgbClr w14:val="0433FF"/>
            </w14:solidFill>
          </w14:textFill>
        </w:rPr>
      </w:pPr>
      <w:r>
        <w:rPr>
          <w:rFonts w:ascii="Times New Roman" w:hAnsi="Times New Roman"/>
          <w:b w:val="1"/>
          <w:bCs w:val="1"/>
          <w:outline w:val="0"/>
          <w:color w:val="0432ff"/>
          <w:sz w:val="20"/>
          <w:szCs w:val="20"/>
          <w:rtl w:val="0"/>
          <w:lang w:val="en-US"/>
          <w14:textFill>
            <w14:solidFill>
              <w14:srgbClr w14:val="0433FF"/>
            </w14:solidFill>
          </w14:textFill>
        </w:rPr>
        <w:t>PART 3 - EXECUTION</w:t>
      </w: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r>
        <w:rPr>
          <w:rFonts w:ascii="Times New Roman" w:hAnsi="Times New Roman"/>
          <w:sz w:val="20"/>
          <w:szCs w:val="20"/>
          <w:rtl w:val="0"/>
        </w:rPr>
        <w:t>3.1.</w:t>
        <w:tab/>
        <w:t>Field Conditions</w:t>
      </w: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r>
        <w:rPr>
          <w:rFonts w:ascii="Times New Roman" w:hAnsi="Times New Roman"/>
          <w:sz w:val="20"/>
          <w:szCs w:val="20"/>
          <w:rtl w:val="0"/>
        </w:rPr>
        <w:t>3.1.1.</w:t>
        <w:tab/>
        <w:t>Verify all applicable field dimensions and adjust as necessary to accommodate floor system.</w:t>
      </w: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720" w:right="0" w:hanging="720"/>
        <w:jc w:val="both"/>
        <w:rPr>
          <w:rFonts w:ascii="Times New Roman" w:cs="Times New Roman" w:hAnsi="Times New Roman" w:eastAsia="Times New Roman"/>
          <w:sz w:val="20"/>
          <w:szCs w:val="20"/>
          <w:rtl w:val="0"/>
        </w:rPr>
      </w:pPr>
      <w:r>
        <w:rPr>
          <w:rFonts w:ascii="Times New Roman" w:hAnsi="Times New Roman"/>
          <w:sz w:val="20"/>
          <w:szCs w:val="20"/>
          <w:rtl w:val="0"/>
        </w:rPr>
        <w:t>3.1.2.</w:t>
        <w:tab/>
        <w:t>Examine supporting structure and containment ring to which floor system will be installed. Correct any conditions which are not constructed according to installation instructions and approved shop drawings furnished by floor system manufacturer.</w:t>
      </w: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r>
        <w:rPr>
          <w:rFonts w:ascii="Times New Roman" w:hAnsi="Times New Roman"/>
          <w:sz w:val="20"/>
          <w:szCs w:val="20"/>
          <w:rtl w:val="0"/>
          <w:lang w:val="fr-FR"/>
        </w:rPr>
        <w:t>3.2.</w:t>
        <w:tab/>
        <w:t>Installation</w:t>
      </w: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r>
        <w:rPr>
          <w:rFonts w:ascii="Times New Roman" w:hAnsi="Times New Roman"/>
          <w:sz w:val="20"/>
          <w:szCs w:val="20"/>
          <w:rtl w:val="0"/>
        </w:rPr>
        <w:t>3.2.1.</w:t>
        <w:tab/>
        <w:t>Insert each paver unit into paver boot.</w:t>
      </w: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720" w:right="0" w:hanging="720"/>
        <w:jc w:val="both"/>
        <w:rPr>
          <w:rFonts w:ascii="Times New Roman" w:cs="Times New Roman" w:hAnsi="Times New Roman" w:eastAsia="Times New Roman"/>
          <w:sz w:val="20"/>
          <w:szCs w:val="20"/>
          <w:rtl w:val="0"/>
        </w:rPr>
      </w:pPr>
      <w:r>
        <w:rPr>
          <w:rFonts w:ascii="Times New Roman" w:hAnsi="Times New Roman"/>
          <w:sz w:val="20"/>
          <w:szCs w:val="20"/>
          <w:rtl w:val="0"/>
        </w:rPr>
        <w:t>3.2.2.</w:t>
        <w:tab/>
        <w:t>Assemble glass block grid floor system according to instructions furnished by manufacturer into prepared containment ring. Top surface of glass pavers shall finish flush with adjoining surface and exposed aluminum surface joints unless shown otherwise on the drawings.</w:t>
      </w: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720" w:right="0" w:hanging="720"/>
        <w:jc w:val="both"/>
        <w:rPr>
          <w:rFonts w:ascii="Times New Roman" w:cs="Times New Roman" w:hAnsi="Times New Roman" w:eastAsia="Times New Roman"/>
          <w:sz w:val="20"/>
          <w:szCs w:val="20"/>
          <w:rtl w:val="0"/>
        </w:rPr>
      </w:pPr>
      <w:r>
        <w:rPr>
          <w:rFonts w:ascii="Times New Roman" w:hAnsi="Times New Roman"/>
          <w:sz w:val="20"/>
          <w:szCs w:val="20"/>
          <w:rtl w:val="0"/>
        </w:rPr>
        <w:t>3.2.3.</w:t>
        <w:tab/>
        <w:t>Apply sealant to completely fill channel around each glass block paver unit and joints between aluminum grid members and wipe flush with top surface. Perform all sealant work in accord with the requirements of the Sealant Section of the specifications.</w:t>
      </w: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r>
        <w:rPr>
          <w:rFonts w:ascii="Times New Roman" w:hAnsi="Times New Roman"/>
          <w:sz w:val="20"/>
          <w:szCs w:val="20"/>
          <w:rtl w:val="0"/>
        </w:rPr>
        <w:t>3.3.</w:t>
        <w:tab/>
        <w:t>Clean-up</w:t>
      </w: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720" w:right="0" w:hanging="720"/>
        <w:jc w:val="both"/>
        <w:rPr>
          <w:rFonts w:ascii="Times New Roman" w:cs="Times New Roman" w:hAnsi="Times New Roman" w:eastAsia="Times New Roman"/>
          <w:sz w:val="20"/>
          <w:szCs w:val="20"/>
          <w:rtl w:val="0"/>
        </w:rPr>
      </w:pPr>
      <w:r>
        <w:rPr>
          <w:rFonts w:ascii="Times New Roman" w:hAnsi="Times New Roman"/>
          <w:sz w:val="20"/>
          <w:szCs w:val="20"/>
          <w:rtl w:val="0"/>
        </w:rPr>
        <w:t>3.3.1.</w:t>
        <w:tab/>
        <w:t>Clean all exposed surfaces of aluminum glass block grid system with clean, soft cloth and mild hand soap using gentle rubbing action. Do not use abrasive or solvent-type cleaners, detergents, or paint removers.</w:t>
      </w: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r>
        <w:rPr>
          <w:rFonts w:ascii="Times New Roman" w:hAnsi="Times New Roman"/>
          <w:sz w:val="20"/>
          <w:szCs w:val="20"/>
          <w:rtl w:val="0"/>
        </w:rPr>
        <w:t>3.3.2.</w:t>
        <w:tab/>
        <w:t>Remove all labels from glass pavers and clean with soft cloth and water.</w:t>
      </w: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Times New Roman" w:cs="Times New Roman" w:hAnsi="Times New Roman" w:eastAsia="Times New Roman"/>
          <w:sz w:val="20"/>
          <w:szCs w:val="20"/>
          <w:rtl w:val="0"/>
        </w:rPr>
      </w:pPr>
    </w:p>
    <w:p>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tl w:val="0"/>
        </w:rPr>
      </w:pPr>
      <w:r>
        <w:rPr>
          <w:rFonts w:ascii="Times New Roman" w:hAnsi="Times New Roman"/>
          <w:b w:val="1"/>
          <w:bCs w:val="1"/>
          <w:outline w:val="0"/>
          <w:color w:val="000000"/>
          <w:sz w:val="20"/>
          <w:szCs w:val="20"/>
          <w:rtl w:val="0"/>
          <w14:textFill>
            <w14:solidFill>
              <w14:srgbClr w14:val="000000"/>
            </w14:solidFill>
          </w14:textFill>
        </w:rPr>
        <w:t>***</w:t>
      </w:r>
      <w:r>
        <w:rPr>
          <w:rFonts w:ascii="Times New Roman" w:hAnsi="Times New Roman"/>
          <w:b w:val="1"/>
          <w:bCs w:val="1"/>
          <w:outline w:val="0"/>
          <w:color w:val="ff2600"/>
          <w:sz w:val="20"/>
          <w:szCs w:val="20"/>
          <w:rtl w:val="0"/>
          <w:lang w:val="en-US"/>
          <w14:textFill>
            <w14:solidFill>
              <w14:srgbClr w14:val="FF2600"/>
            </w14:solidFill>
          </w14:textFill>
        </w:rPr>
        <w:t>END OF SECTION</w:t>
      </w:r>
      <w:r>
        <w:rPr>
          <w:rFonts w:ascii="Times New Roman" w:hAnsi="Times New Roman"/>
          <w:b w:val="1"/>
          <w:bCs w:val="1"/>
          <w:outline w:val="0"/>
          <w:color w:val="000000"/>
          <w:sz w:val="20"/>
          <w:szCs w:val="20"/>
          <w:rtl w:val="0"/>
          <w14:textFill>
            <w14:solidFill>
              <w14:srgbClr w14:val="000000"/>
            </w14:solidFill>
          </w14:textFill>
        </w:rPr>
        <w: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